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100" w:beforeAutospacing="0" w:after="100" w:afterLines="100" w:afterAutospacing="0" w:line="288" w:lineRule="auto"/>
        <w:ind w:firstLine="0" w:firstLineChars="0"/>
        <w:jc w:val="center"/>
        <w:textAlignment w:val="auto"/>
        <w:outlineLvl w:val="0"/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</w:pPr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推荐阅读</w:t>
      </w:r>
      <w:bookmarkStart w:id="0" w:name="_GoBack"/>
      <w:bookmarkEnd w:id="0"/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：营商环境只有更好，没有最好</w:t>
      </w:r>
    </w:p>
    <w:p>
      <w:pPr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ind w:left="0" w:leftChars="0" w:firstLine="42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党的十八大以来，以习近2018年11月5日，习近平主席在首届中国国际进口博览会开幕式上做主旨演讲时提出，要“营造国际一流营商环境”，并强调“营商环境只有更好，没有最好”。这一掷地有声的话语，成为指导各地改革开放实践，建设市场化、法治化、国际化营商环境的重要遵循。中国在优化营商环境方面</w:t>
      </w:r>
      <w:r>
        <w:rPr>
          <w:rFonts w:hint="eastAsia"/>
          <w:lang w:val="en-US" w:eastAsia="zh-CN"/>
        </w:rPr>
        <w:t>付出了不懈努力</w:t>
      </w:r>
      <w:r>
        <w:rPr>
          <w:rFonts w:hint="eastAsia" w:eastAsia="宋体"/>
          <w:lang w:val="en-US" w:eastAsia="zh-CN"/>
        </w:rPr>
        <w:t>，</w:t>
      </w:r>
      <w:r>
        <w:rPr>
          <w:rFonts w:hint="eastAsia"/>
          <w:lang w:val="en-US" w:eastAsia="zh-CN"/>
        </w:rPr>
        <w:t>为企业了打造良好的营商环境</w:t>
      </w:r>
      <w:r>
        <w:rPr>
          <w:rFonts w:hint="eastAsia" w:eastAsia="宋体"/>
          <w:lang w:val="en-US" w:eastAsia="zh-CN"/>
        </w:rPr>
        <w:t>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夯实营商环境的公平基石</w:t>
      </w:r>
      <w:r>
        <w:rPr>
          <w:rFonts w:hint="eastAsia"/>
          <w:b/>
          <w:bCs/>
          <w:lang w:val="en-US" w:eastAsia="zh-CN"/>
        </w:rPr>
        <w:t>。</w:t>
      </w:r>
      <w:r>
        <w:rPr>
          <w:rFonts w:hint="eastAsia" w:eastAsia="宋体"/>
          <w:lang w:val="en-US" w:eastAsia="zh-CN"/>
        </w:rPr>
        <w:t>营商环境是企业生存发展的土壤，土质优劣直接关系市场主体活力和经济发展动力。长期以来，市场主体之间形成的事实不平等，成为困扰中国市场化改革的核心顽疾，国有、民营、外资在市场准入、机会获得方面存在差异，迫切需要通过法治化手段解决这些问题。2019年3月，《中华人民共和国外商投资法》公布，外商投资企业的准入前国民待遇以立法形式得以保障。2019年10月，《优化营商环境条例》出台后，“两平一同”的理念更加深入人心，即各类市场主体平等使用生产要素，公平参与市场竞争，同等受到法律保护。各级政府不得偏向某些企业或限制其他企业的合法权益，不能因为投资者所有制的性质、规模、盈利能力、所在地等而有所歧视。这些法律条例的实施，都为夯实公平的营商环境奠定了坚实的基础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建设国际一流营商环境</w:t>
      </w:r>
      <w:r>
        <w:rPr>
          <w:rFonts w:hint="eastAsia"/>
          <w:b/>
          <w:bCs/>
          <w:lang w:val="en-US" w:eastAsia="zh-CN"/>
        </w:rPr>
        <w:t>。</w:t>
      </w:r>
      <w:r>
        <w:rPr>
          <w:rFonts w:hint="eastAsia" w:eastAsia="宋体"/>
          <w:lang w:val="en-US" w:eastAsia="zh-CN"/>
        </w:rPr>
        <w:t>市场经济的竞争，本质上是营商环境的竞争。一流营商环境，必须以市场化为基础，破除不合理的体制机制障碍，让市场在资源配置中起决定性作用，把市场机制健全起来，把市场主体活力激发出来，以此来促进投资兴业，经济发展。市场化主要体现在以下几个方面：首先是各类市场主体机会均等；其次是保证市场主体的合法权益，包括保护各类市场主体的自主经营权、财产权、知识产权，也包括保护中小投资者、治理拖欠企业账款、加强失信联合惩戒、完善纠纷解决机制等内容；再次是通过“放、管、服”进一步转变政府职能，厘清政府与市场的关系。从广度和深度上推进市场化改革，完善市场体系，最大限度取消下放行政审批事项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将优化营商环境进行到底</w:t>
      </w:r>
      <w:r>
        <w:rPr>
          <w:rFonts w:hint="eastAsia"/>
          <w:b/>
          <w:bCs/>
          <w:lang w:val="en-US" w:eastAsia="zh-CN"/>
        </w:rPr>
        <w:t>。</w:t>
      </w:r>
      <w:r>
        <w:rPr>
          <w:rFonts w:hint="eastAsia" w:eastAsia="宋体"/>
          <w:lang w:val="en-US" w:eastAsia="zh-CN"/>
        </w:rPr>
        <w:t>营商环境是市场经济的培育之土，是市场主体的生命之氧，良好的营商环境，既是一个地区高质量发展的重要生产力，也是不可或缺的文化软实力和市场竞争力。只有进一步优化营商环境，才能真正解放生产力、提高竞争力。2021年11月，国务院了印发《关于开展营商环境创新试点工作的意见》，决定在北京、上海、重庆、杭州、广州、深圳6个城市开展营商环境创新试点。如北京发布了优化营商环境的5.0版改革，涉及包括保护市场主体、维护公平竞争、知识产权保护等12个方面362项任务，将于2022年底前全部完成</w:t>
      </w:r>
      <w:r>
        <w:rPr>
          <w:rFonts w:hint="eastAsia"/>
          <w:lang w:val="en-US" w:eastAsia="zh-CN"/>
        </w:rPr>
        <w:t>。</w:t>
      </w:r>
      <w:r>
        <w:rPr>
          <w:rFonts w:hint="eastAsia" w:eastAsia="宋体"/>
          <w:lang w:val="en-US" w:eastAsia="zh-CN"/>
        </w:rPr>
        <w:t>在试点城市政府的统一部署下，每个部门、每个辖区都拿出了切实可行、拳拳到肉的改革措施，推进制度创新和流程再造，增强企业和群众的获得感，借鉴国际经验推进“放管服”改革，拓展覆盖面、扩大受益面，每年形成一批可复制推广的经验做法，为全国营商环境建设作出贡献，也为将优化营商环境进行到底提供了良好优质的“土壤”。</w:t>
      </w:r>
    </w:p>
    <w:p>
      <w:pPr>
        <w:pStyle w:val="2"/>
        <w:rPr>
          <w:rFonts w:hint="eastAsia" w:eastAsia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来源：光明网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编辑：展鸿教育</w:t>
      </w: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NumType w:fmt="decimal"/>
      <w:cols w:space="0" w:num="1"/>
      <w:rtlGutter w:val="0"/>
      <w:docGrid w:type="lines" w:linePitch="31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pBdr>
        <w:top w:val="none" w:color="auto" w:sz="0" w:space="1"/>
        <w:left w:val="none" w:color="auto" w:sz="0" w:space="4"/>
        <w:bottom w:val="single" w:color="auto" w:sz="4" w:space="1"/>
        <w:right w:val="none" w:color="auto" w:sz="0" w:space="4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  <w:rPr>
        <w:rFonts w:ascii="宋体" w:hAnsi="宋体" w:eastAsia="宋体" w:cs="宋体"/>
        <w:kern w:val="2"/>
        <w:sz w:val="18"/>
        <w:szCs w:val="21"/>
        <w:lang w:val="en-US" w:eastAsia="zh-CN" w:bidi="ar-SA"/>
      </w:rPr>
    </w:pP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kern w:val="2"/>
        <w:sz w:val="21"/>
        <w:szCs w:val="21"/>
        <w:u w:val="none"/>
        <w:lang w:val="en-US" w:eastAsia="zh-CN" w:bidi="ar-SA"/>
      </w:rPr>
      <w:t>让学习更快乐  让考试更简单</w:t>
    </w:r>
  </w:p>
  <w:p>
    <w:pPr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napToGrid w:val="0"/>
      <w:spacing w:line="240" w:lineRule="auto"/>
      <w:ind w:firstLine="360" w:firstLineChars="200"/>
      <w:jc w:val="both"/>
      <w:outlineLvl w:val="9"/>
    </w:pPr>
    <w:r>
      <w:rPr>
        <w:rFonts w:ascii="宋体" w:hAnsi="宋体" w:eastAsia="宋体" w:cs="宋体"/>
        <w:kern w:val="2"/>
        <w:sz w:val="18"/>
        <w:szCs w:val="21"/>
        <w:lang w:val="en-US" w:eastAsia="zh-CN" w:bidi="ar-SA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mYzM5ZjEwYzJjM2QyYzBmOGFmYWM0MDRiYzQyOWIifQ=="/>
  </w:docVars>
  <w:rsids>
    <w:rsidRoot w:val="00000000"/>
    <w:rsid w:val="04536739"/>
    <w:rsid w:val="08D97BC4"/>
    <w:rsid w:val="090A6794"/>
    <w:rsid w:val="0B506FDA"/>
    <w:rsid w:val="0BDE08E5"/>
    <w:rsid w:val="0C2844AB"/>
    <w:rsid w:val="0FDD23ED"/>
    <w:rsid w:val="111C2FF7"/>
    <w:rsid w:val="112D7517"/>
    <w:rsid w:val="11545862"/>
    <w:rsid w:val="128C1182"/>
    <w:rsid w:val="13335DAA"/>
    <w:rsid w:val="13850D35"/>
    <w:rsid w:val="138C6812"/>
    <w:rsid w:val="13E40DCE"/>
    <w:rsid w:val="155118EA"/>
    <w:rsid w:val="1796289D"/>
    <w:rsid w:val="19001959"/>
    <w:rsid w:val="1ACA7737"/>
    <w:rsid w:val="1B8D6283"/>
    <w:rsid w:val="1BAE2647"/>
    <w:rsid w:val="1C700AFC"/>
    <w:rsid w:val="1D985289"/>
    <w:rsid w:val="1DB54152"/>
    <w:rsid w:val="1E1B5A01"/>
    <w:rsid w:val="1EE02B83"/>
    <w:rsid w:val="1F425CE4"/>
    <w:rsid w:val="20EB3778"/>
    <w:rsid w:val="21FC7CC7"/>
    <w:rsid w:val="241E2177"/>
    <w:rsid w:val="246F33B4"/>
    <w:rsid w:val="27F57622"/>
    <w:rsid w:val="29F11AFD"/>
    <w:rsid w:val="2A057216"/>
    <w:rsid w:val="2AD70991"/>
    <w:rsid w:val="2D2D1C72"/>
    <w:rsid w:val="2E423C5A"/>
    <w:rsid w:val="2E8A2312"/>
    <w:rsid w:val="31576962"/>
    <w:rsid w:val="32F2298E"/>
    <w:rsid w:val="3775061C"/>
    <w:rsid w:val="391653C6"/>
    <w:rsid w:val="3A221F88"/>
    <w:rsid w:val="3A9243B1"/>
    <w:rsid w:val="3A960C55"/>
    <w:rsid w:val="3C3C17A7"/>
    <w:rsid w:val="3F032A7E"/>
    <w:rsid w:val="40DE672F"/>
    <w:rsid w:val="41325C7C"/>
    <w:rsid w:val="45074767"/>
    <w:rsid w:val="45244FCC"/>
    <w:rsid w:val="45264ACC"/>
    <w:rsid w:val="488635D6"/>
    <w:rsid w:val="48B001F1"/>
    <w:rsid w:val="48BB3FC0"/>
    <w:rsid w:val="4C911E1C"/>
    <w:rsid w:val="4CAF0431"/>
    <w:rsid w:val="503654F7"/>
    <w:rsid w:val="52AC0188"/>
    <w:rsid w:val="52EA60B7"/>
    <w:rsid w:val="53241C8D"/>
    <w:rsid w:val="54B42771"/>
    <w:rsid w:val="55081ED2"/>
    <w:rsid w:val="563C6611"/>
    <w:rsid w:val="5661258D"/>
    <w:rsid w:val="56D00445"/>
    <w:rsid w:val="58832C8B"/>
    <w:rsid w:val="58A03D77"/>
    <w:rsid w:val="58C241B6"/>
    <w:rsid w:val="59750258"/>
    <w:rsid w:val="5ABC2824"/>
    <w:rsid w:val="5D683D07"/>
    <w:rsid w:val="5E3D02CB"/>
    <w:rsid w:val="61044D4E"/>
    <w:rsid w:val="621357FA"/>
    <w:rsid w:val="6241516D"/>
    <w:rsid w:val="659A7A1B"/>
    <w:rsid w:val="66401960"/>
    <w:rsid w:val="68D71152"/>
    <w:rsid w:val="69D35574"/>
    <w:rsid w:val="69F413EB"/>
    <w:rsid w:val="6A6A44C8"/>
    <w:rsid w:val="6B643BBC"/>
    <w:rsid w:val="6C1B1319"/>
    <w:rsid w:val="6C426C43"/>
    <w:rsid w:val="6CCD2C95"/>
    <w:rsid w:val="6DFF3101"/>
    <w:rsid w:val="71120FC8"/>
    <w:rsid w:val="72C84F6A"/>
    <w:rsid w:val="73147EA8"/>
    <w:rsid w:val="7426310B"/>
    <w:rsid w:val="746B3E4D"/>
    <w:rsid w:val="768E26DC"/>
    <w:rsid w:val="797A378B"/>
    <w:rsid w:val="7998038C"/>
    <w:rsid w:val="7AA24B61"/>
    <w:rsid w:val="7ABD440F"/>
    <w:rsid w:val="7DCA4A14"/>
    <w:rsid w:val="7E2A6BF1"/>
    <w:rsid w:val="7E5C68D9"/>
    <w:rsid w:val="7FE6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link w:val="18"/>
    <w:qFormat/>
    <w:uiPriority w:val="0"/>
    <w:pPr>
      <w:pageBreakBefore/>
      <w:spacing w:before="100" w:beforeLines="100" w:beforeAutospacing="0" w:after="100" w:afterLines="100" w:afterAutospacing="0"/>
      <w:ind w:firstLine="0" w:firstLineChars="0"/>
      <w:jc w:val="center"/>
      <w:outlineLvl w:val="0"/>
    </w:pPr>
    <w:rPr>
      <w:rFonts w:ascii="Times New Roman" w:hAnsi="Times New Roman" w:eastAsia="仿宋" w:cs="宋体"/>
      <w:b/>
      <w:bCs/>
      <w:kern w:val="44"/>
      <w:sz w:val="32"/>
      <w:szCs w:val="48"/>
      <w:lang w:bidi="ar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/>
      <w:sz w:val="24"/>
    </w:rPr>
  </w:style>
  <w:style w:type="paragraph" w:styleId="6">
    <w:name w:val="heading 3"/>
    <w:basedOn w:val="1"/>
    <w:next w:val="1"/>
    <w:link w:val="19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643" w:firstLineChars="200"/>
      <w:jc w:val="left"/>
      <w:outlineLvl w:val="2"/>
    </w:pPr>
    <w:rPr>
      <w:rFonts w:ascii="黑体" w:hAnsi="黑体" w:eastAsia="黑体" w:cs="黑体"/>
      <w:szCs w:val="32"/>
    </w:rPr>
  </w:style>
  <w:style w:type="paragraph" w:styleId="7">
    <w:name w:val="heading 4"/>
    <w:basedOn w:val="1"/>
    <w:next w:val="1"/>
    <w:semiHidden/>
    <w:unhideWhenUsed/>
    <w:qFormat/>
    <w:uiPriority w:val="0"/>
    <w:pPr>
      <w:keepNext/>
      <w:keepLines/>
      <w:pageBreakBefore/>
      <w:spacing w:before="75" w:beforeAutospacing="0" w:after="150" w:afterAutospacing="0" w:line="855" w:lineRule="exact"/>
      <w:ind w:firstLine="0" w:firstLineChars="0"/>
      <w:jc w:val="center"/>
      <w:outlineLvl w:val="3"/>
    </w:pPr>
    <w:rPr>
      <w:rFonts w:ascii="Times New Roman" w:hAnsi="Times New Roman" w:eastAsia="仿宋" w:cs="黑体"/>
      <w:b/>
      <w:sz w:val="32"/>
      <w:szCs w:val="22"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2">
    <w:name w:val="语文标题"/>
    <w:basedOn w:val="7"/>
    <w:next w:val="1"/>
    <w:qFormat/>
    <w:uiPriority w:val="0"/>
    <w:pPr>
      <w:jc w:val="center"/>
    </w:pPr>
    <w:rPr>
      <w:rFonts w:ascii="Times New Roman" w:hAnsi="Times New Roman" w:eastAsia="仿宋"/>
      <w:sz w:val="30"/>
    </w:rPr>
  </w:style>
  <w:style w:type="character" w:customStyle="1" w:styleId="13">
    <w:name w:val="标题 2 Char"/>
    <w:basedOn w:val="11"/>
    <w:link w:val="5"/>
    <w:qFormat/>
    <w:uiPriority w:val="0"/>
    <w:rPr>
      <w:rFonts w:ascii="Arial" w:hAnsi="Arial" w:eastAsia="黑体" w:cs="Microsoft JhengHei"/>
      <w:bCs/>
      <w:color w:val="auto"/>
      <w:kern w:val="0"/>
      <w:sz w:val="24"/>
      <w:szCs w:val="20"/>
    </w:rPr>
  </w:style>
  <w:style w:type="paragraph" w:customStyle="1" w:styleId="14">
    <w:name w:val="请开始答题"/>
    <w:basedOn w:val="1"/>
    <w:qFormat/>
    <w:uiPriority w:val="0"/>
    <w:pPr>
      <w:ind w:firstLine="643" w:firstLineChars="200"/>
      <w:jc w:val="left"/>
    </w:pPr>
    <w:rPr>
      <w:rFonts w:ascii="Times New Roman" w:hAnsi="Times New Roman" w:eastAsia="楷体" w:cs="黑体"/>
      <w:b/>
      <w:szCs w:val="22"/>
    </w:rPr>
  </w:style>
  <w:style w:type="paragraph" w:customStyle="1" w:styleId="15">
    <w:name w:val="标题２－参考时限"/>
    <w:basedOn w:val="5"/>
    <w:next w:val="1"/>
    <w:qFormat/>
    <w:uiPriority w:val="0"/>
    <w:pPr>
      <w:snapToGrid w:val="0"/>
    </w:pPr>
  </w:style>
  <w:style w:type="paragraph" w:customStyle="1" w:styleId="16">
    <w:name w:val="标题２（参考时限）"/>
    <w:basedOn w:val="1"/>
    <w:qFormat/>
    <w:uiPriority w:val="0"/>
    <w:pPr>
      <w:spacing w:before="400" w:line="360" w:lineRule="auto"/>
    </w:pPr>
    <w:rPr>
      <w:rFonts w:ascii="Times New Roman" w:hAnsi="Times New Roman" w:eastAsia="宋体" w:cs="黑体"/>
      <w:szCs w:val="22"/>
    </w:rPr>
  </w:style>
  <w:style w:type="paragraph" w:customStyle="1" w:styleId="17">
    <w:name w:val="标题３（请开始答题）"/>
    <w:basedOn w:val="1"/>
    <w:qFormat/>
    <w:uiPriority w:val="0"/>
    <w:pPr>
      <w:spacing w:before="300" w:line="240" w:lineRule="auto"/>
      <w:ind w:firstLine="643" w:firstLineChars="200"/>
      <w:jc w:val="left"/>
    </w:pPr>
    <w:rPr>
      <w:rFonts w:ascii="Times New Roman" w:hAnsi="Times New Roman" w:eastAsia="黑体" w:cs="黑体"/>
      <w:szCs w:val="22"/>
    </w:rPr>
  </w:style>
  <w:style w:type="character" w:customStyle="1" w:styleId="18">
    <w:name w:val="标题 1 Char"/>
    <w:link w:val="4"/>
    <w:qFormat/>
    <w:uiPriority w:val="0"/>
    <w:rPr>
      <w:rFonts w:ascii="Times New Roman" w:hAnsi="Times New Roman" w:eastAsia="仿宋" w:cs="宋体"/>
      <w:b/>
      <w:kern w:val="44"/>
      <w:sz w:val="32"/>
      <w:szCs w:val="24"/>
    </w:rPr>
  </w:style>
  <w:style w:type="character" w:customStyle="1" w:styleId="19">
    <w:name w:val="标题 3 Char1"/>
    <w:link w:val="6"/>
    <w:qFormat/>
    <w:uiPriority w:val="0"/>
    <w:rPr>
      <w:rFonts w:ascii="黑体" w:hAnsi="黑体" w:eastAsia="黑体" w:cs="黑体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1275</Words>
  <Characters>1298</Characters>
  <Lines>0</Lines>
  <Paragraphs>0</Paragraphs>
  <TotalTime>0</TotalTime>
  <ScaleCrop>false</ScaleCrop>
  <LinksUpToDate>false</LinksUpToDate>
  <CharactersWithSpaces>1298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2019-07-26T01:17:00Z</dcterms:created>
  <dc:creator>Administrator</dc:creator>
  <cp:lastModifiedBy>梅格安</cp:lastModifiedBy>
  <dcterms:modified xsi:type="dcterms:W3CDTF">2022-06-30T03:33:13Z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DCD4A9ACD6BC4D4486EF2573D378A809</vt:lpwstr>
  </property>
</Properties>
</file>